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7" w:rsidRPr="00CC6FC7" w:rsidRDefault="00CC6FC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C6FC7">
        <w:rPr>
          <w:rFonts w:ascii="Times New Roman" w:hAnsi="Times New Roman" w:cs="Times New Roman"/>
        </w:rPr>
        <w:t>ПРАВИТЕЛЬСТВО РОССИЙСКОЙ ФЕДЕРАЦИИ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ПОСТАНОВЛЕНИЕ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от 15 ноября 2017 г. N 1380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ОБ ОСОБЕННОСТЯХ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ОПИСАНИЯ ЛЕКАРСТВЕННЫХ ПРЕПАРАТОВ </w:t>
      </w:r>
      <w:proofErr w:type="gramStart"/>
      <w:r w:rsidRPr="00CC6FC7">
        <w:rPr>
          <w:rFonts w:ascii="Times New Roman" w:hAnsi="Times New Roman" w:cs="Times New Roman"/>
        </w:rPr>
        <w:t>ДЛЯ</w:t>
      </w:r>
      <w:proofErr w:type="gramEnd"/>
      <w:r w:rsidRPr="00CC6FC7">
        <w:rPr>
          <w:rFonts w:ascii="Times New Roman" w:hAnsi="Times New Roman" w:cs="Times New Roman"/>
        </w:rPr>
        <w:t xml:space="preserve"> МЕДИЦИНСКОГО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ПРИМЕНЕНИЯ, </w:t>
      </w:r>
      <w:proofErr w:type="gramStart"/>
      <w:r w:rsidRPr="00CC6FC7">
        <w:rPr>
          <w:rFonts w:ascii="Times New Roman" w:hAnsi="Times New Roman" w:cs="Times New Roman"/>
        </w:rPr>
        <w:t>ЯВЛЯЮЩИХСЯ</w:t>
      </w:r>
      <w:proofErr w:type="gramEnd"/>
      <w:r w:rsidRPr="00CC6FC7">
        <w:rPr>
          <w:rFonts w:ascii="Times New Roman" w:hAnsi="Times New Roman" w:cs="Times New Roman"/>
        </w:rPr>
        <w:t xml:space="preserve"> ОБЪЕКТОМ ЗАКУПКИ ДЛЯ ОБЕСПЕЧЕНИЯ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ГОСУДАРСТВЕННЫХ И МУНИЦИПАЛЬНЫХ НУЖД</w:t>
      </w: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C6FC7">
          <w:rPr>
            <w:rFonts w:ascii="Times New Roman" w:hAnsi="Times New Roman" w:cs="Times New Roman"/>
            <w:color w:val="0000FF"/>
          </w:rPr>
          <w:t>частью 5 статьи 33</w:t>
        </w:r>
      </w:hyperlink>
      <w:r w:rsidRPr="00CC6FC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CC6FC7">
          <w:rPr>
            <w:rFonts w:ascii="Times New Roman" w:hAnsi="Times New Roman" w:cs="Times New Roman"/>
            <w:color w:val="0000FF"/>
          </w:rPr>
          <w:t>особенности</w:t>
        </w:r>
      </w:hyperlink>
      <w:r w:rsidRPr="00CC6FC7">
        <w:rPr>
          <w:rFonts w:ascii="Times New Roman" w:hAnsi="Times New Roman" w:cs="Times New Roman"/>
        </w:rP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3. Настоящее постановление вступает в силу с 1 января 2018 г.</w:t>
      </w: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Председатель Правительства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Российской Федерации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Д.МЕДВЕДЕВ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Утверждены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постановлением Правительства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Российской Федерации</w:t>
      </w:r>
    </w:p>
    <w:p w:rsidR="00CC6FC7" w:rsidRPr="00CC6FC7" w:rsidRDefault="00CC6FC7">
      <w:pPr>
        <w:pStyle w:val="ConsPlusNormal"/>
        <w:jc w:val="right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от 15 ноября 2017 г. N 1380</w:t>
      </w: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CC6FC7">
        <w:rPr>
          <w:rFonts w:ascii="Times New Roman" w:hAnsi="Times New Roman" w:cs="Times New Roman"/>
        </w:rPr>
        <w:t>ОСОБЕННОСТИ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ОПИСАНИЯ ЛЕКАРСТВЕННЫХ ПРЕПАРАТОВ </w:t>
      </w:r>
      <w:proofErr w:type="gramStart"/>
      <w:r w:rsidRPr="00CC6FC7">
        <w:rPr>
          <w:rFonts w:ascii="Times New Roman" w:hAnsi="Times New Roman" w:cs="Times New Roman"/>
        </w:rPr>
        <w:t>ДЛЯ</w:t>
      </w:r>
      <w:proofErr w:type="gramEnd"/>
      <w:r w:rsidRPr="00CC6FC7">
        <w:rPr>
          <w:rFonts w:ascii="Times New Roman" w:hAnsi="Times New Roman" w:cs="Times New Roman"/>
        </w:rPr>
        <w:t xml:space="preserve"> МЕДИЦИНСКОГО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ПРИМЕНЕНИЯ, </w:t>
      </w:r>
      <w:proofErr w:type="gramStart"/>
      <w:r w:rsidRPr="00CC6FC7">
        <w:rPr>
          <w:rFonts w:ascii="Times New Roman" w:hAnsi="Times New Roman" w:cs="Times New Roman"/>
        </w:rPr>
        <w:t>ЯВЛЯЮЩИХСЯ</w:t>
      </w:r>
      <w:proofErr w:type="gramEnd"/>
      <w:r w:rsidRPr="00CC6FC7">
        <w:rPr>
          <w:rFonts w:ascii="Times New Roman" w:hAnsi="Times New Roman" w:cs="Times New Roman"/>
        </w:rPr>
        <w:t xml:space="preserve"> ОБЪЕКТОМ ЗАКУПКИ ДЛЯ ОБЕСПЕЧЕНИЯ</w:t>
      </w:r>
    </w:p>
    <w:p w:rsidR="00CC6FC7" w:rsidRPr="00CC6FC7" w:rsidRDefault="00CC6FC7">
      <w:pPr>
        <w:pStyle w:val="ConsPlusTitle"/>
        <w:jc w:val="center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ГОСУДАРСТВЕННЫХ И МУНИЦИПАЛЬНЫХ НУЖД</w:t>
      </w: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6FC7" w:rsidRPr="00CC6FC7" w:rsidRDefault="00CC6F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2. При описании в документации о закупке заказчики помимо сведений, предусмотренных </w:t>
      </w:r>
      <w:hyperlink r:id="rId6" w:history="1">
        <w:r w:rsidRPr="00CC6FC7">
          <w:rPr>
            <w:rFonts w:ascii="Times New Roman" w:hAnsi="Times New Roman" w:cs="Times New Roman"/>
            <w:color w:val="0000FF"/>
          </w:rPr>
          <w:t>пунктом 6 части 1 статьи 33</w:t>
        </w:r>
      </w:hyperlink>
      <w:r w:rsidRPr="00CC6FC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а) лекарственную форму препарата, </w:t>
      </w:r>
      <w:proofErr w:type="gramStart"/>
      <w:r w:rsidRPr="00CC6FC7">
        <w:rPr>
          <w:rFonts w:ascii="Times New Roman" w:hAnsi="Times New Roman" w:cs="Times New Roman"/>
        </w:rPr>
        <w:t>включая</w:t>
      </w:r>
      <w:proofErr w:type="gramEnd"/>
      <w:r w:rsidRPr="00CC6FC7">
        <w:rPr>
          <w:rFonts w:ascii="Times New Roman" w:hAnsi="Times New Roman" w:cs="Times New Roman"/>
        </w:rP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6FC7">
        <w:rPr>
          <w:rFonts w:ascii="Times New Roman" w:hAnsi="Times New Roman" w:cs="Times New Roman"/>
        </w:rPr>
        <w:t xml:space="preserve">б) дозировку лекарственного препарата с возможностью поставки лекарственного препарата </w:t>
      </w:r>
      <w:r w:rsidRPr="00CC6FC7">
        <w:rPr>
          <w:rFonts w:ascii="Times New Roman" w:hAnsi="Times New Roman" w:cs="Times New Roman"/>
        </w:rPr>
        <w:lastRenderedPageBreak/>
        <w:t>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 w:rsidRPr="00CC6FC7">
        <w:rPr>
          <w:rFonts w:ascii="Times New Roman" w:hAnsi="Times New Roman" w:cs="Times New Roman"/>
        </w:rP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 w:rsidRPr="00CC6FC7">
        <w:rPr>
          <w:rFonts w:ascii="Times New Roman" w:hAnsi="Times New Roman" w:cs="Times New Roman"/>
        </w:rPr>
        <w:t>с даты заключения</w:t>
      </w:r>
      <w:proofErr w:type="gramEnd"/>
      <w:r w:rsidRPr="00CC6FC7">
        <w:rPr>
          <w:rFonts w:ascii="Times New Roman" w:hAnsi="Times New Roman" w:cs="Times New Roman"/>
        </w:rPr>
        <w:t xml:space="preserve"> контракта" и др.).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3. При описании объекта закупки в отношении: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 w:rsidRPr="00CC6FC7">
        <w:rPr>
          <w:rFonts w:ascii="Times New Roman" w:hAnsi="Times New Roman" w:cs="Times New Roman"/>
        </w:rPr>
        <w:t>ств вв</w:t>
      </w:r>
      <w:proofErr w:type="gramEnd"/>
      <w:r w:rsidRPr="00CC6FC7">
        <w:rPr>
          <w:rFonts w:ascii="Times New Roman" w:hAnsi="Times New Roman" w:cs="Times New Roman"/>
        </w:rP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6FC7">
        <w:rPr>
          <w:rFonts w:ascii="Times New Roman" w:hAnsi="Times New Roman" w:cs="Times New Roman"/>
        </w:rPr>
        <w:t>г) лекарственных препаратов в формах выпуска: "шприц", "</w:t>
      </w:r>
      <w:proofErr w:type="spellStart"/>
      <w:r w:rsidRPr="00CC6FC7">
        <w:rPr>
          <w:rFonts w:ascii="Times New Roman" w:hAnsi="Times New Roman" w:cs="Times New Roman"/>
        </w:rPr>
        <w:t>преднаполненный</w:t>
      </w:r>
      <w:proofErr w:type="spellEnd"/>
      <w:r w:rsidRPr="00CC6FC7">
        <w:rPr>
          <w:rFonts w:ascii="Times New Roman" w:hAnsi="Times New Roman" w:cs="Times New Roman"/>
        </w:rPr>
        <w:t xml:space="preserve">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 w:rsidRPr="00CC6FC7">
        <w:rPr>
          <w:rFonts w:ascii="Times New Roman" w:hAnsi="Times New Roman" w:cs="Times New Roman"/>
        </w:rPr>
        <w:t>преднаполненного</w:t>
      </w:r>
      <w:proofErr w:type="spellEnd"/>
      <w:r w:rsidRPr="00CC6FC7">
        <w:rPr>
          <w:rFonts w:ascii="Times New Roman" w:hAnsi="Times New Roman" w:cs="Times New Roman"/>
        </w:rP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 w:rsidRPr="00CC6FC7">
        <w:rPr>
          <w:rFonts w:ascii="Times New Roman" w:hAnsi="Times New Roman" w:cs="Times New Roman"/>
        </w:rPr>
        <w:t xml:space="preserve"> необходимости закупки лекарственного препарата конкретной формы выпуска.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4. При описании объекта закупки допускается в отношении лекарственных препаратов: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6FC7">
        <w:rPr>
          <w:rFonts w:ascii="Times New Roman" w:hAnsi="Times New Roman" w:cs="Times New Roman"/>
        </w:rPr>
        <w:t xml:space="preserve">б) 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 w:rsidRPr="00CC6FC7">
        <w:rPr>
          <w:rFonts w:ascii="Times New Roman" w:hAnsi="Times New Roman" w:cs="Times New Roman"/>
        </w:rPr>
        <w:t>инфузий</w:t>
      </w:r>
      <w:proofErr w:type="spellEnd"/>
      <w:r w:rsidRPr="00CC6FC7">
        <w:rPr>
          <w:rFonts w:ascii="Times New Roman" w:hAnsi="Times New Roman" w:cs="Times New Roman"/>
        </w:rPr>
        <w:t>);</w:t>
      </w:r>
      <w:proofErr w:type="gramEnd"/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5. При описании объекта закупки не допускается указывать: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CC6FC7">
        <w:rPr>
          <w:rFonts w:ascii="Times New Roman" w:hAnsi="Times New Roman" w:cs="Times New Roman"/>
        </w:rPr>
        <w:lastRenderedPageBreak/>
        <w:t xml:space="preserve">в) объем наполнения первичной упаковки лекарственного препарата, за исключением растворов для </w:t>
      </w:r>
      <w:proofErr w:type="spellStart"/>
      <w:r w:rsidRPr="00CC6FC7">
        <w:rPr>
          <w:rFonts w:ascii="Times New Roman" w:hAnsi="Times New Roman" w:cs="Times New Roman"/>
        </w:rPr>
        <w:t>инфузий</w:t>
      </w:r>
      <w:proofErr w:type="spellEnd"/>
      <w:r w:rsidRPr="00CC6FC7">
        <w:rPr>
          <w:rFonts w:ascii="Times New Roman" w:hAnsi="Times New Roman" w:cs="Times New Roman"/>
        </w:rPr>
        <w:t>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г) наличие (отсутствие) вспомогательных веществ;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д) фиксированный температурный режим хранения препаратов при наличии альтернативного;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6FC7">
        <w:rPr>
          <w:rFonts w:ascii="Times New Roman" w:hAnsi="Times New Roman" w:cs="Times New Roman"/>
        </w:rP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з) требования к показателям </w:t>
      </w:r>
      <w:proofErr w:type="spellStart"/>
      <w:r w:rsidRPr="00CC6FC7">
        <w:rPr>
          <w:rFonts w:ascii="Times New Roman" w:hAnsi="Times New Roman" w:cs="Times New Roman"/>
        </w:rPr>
        <w:t>фармакодинамики</w:t>
      </w:r>
      <w:proofErr w:type="spellEnd"/>
      <w:r w:rsidRPr="00CC6FC7">
        <w:rPr>
          <w:rFonts w:ascii="Times New Roman" w:hAnsi="Times New Roman" w:cs="Times New Roman"/>
        </w:rPr>
        <w:t xml:space="preserve"> и (или) </w:t>
      </w:r>
      <w:proofErr w:type="spellStart"/>
      <w:r w:rsidRPr="00CC6FC7">
        <w:rPr>
          <w:rFonts w:ascii="Times New Roman" w:hAnsi="Times New Roman" w:cs="Times New Roman"/>
        </w:rPr>
        <w:t>фармакокинетики</w:t>
      </w:r>
      <w:proofErr w:type="spellEnd"/>
      <w:r w:rsidRPr="00CC6FC7">
        <w:rPr>
          <w:rFonts w:ascii="Times New Roman" w:hAnsi="Times New Roman" w:cs="Times New Roman"/>
        </w:rP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CC6FC7">
        <w:rPr>
          <w:rFonts w:ascii="Times New Roman" w:hAnsi="Times New Roman" w:cs="Times New Roman"/>
        </w:rP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 xml:space="preserve">6. Описание объекта закупки может содержать указание на характеристики, предусмотренные </w:t>
      </w:r>
      <w:hyperlink w:anchor="P51" w:history="1">
        <w:r w:rsidRPr="00CC6FC7">
          <w:rPr>
            <w:rFonts w:ascii="Times New Roman" w:hAnsi="Times New Roman" w:cs="Times New Roman"/>
            <w:color w:val="0000FF"/>
          </w:rPr>
          <w:t>подпунктами "в"</w:t>
        </w:r>
      </w:hyperlink>
      <w:r w:rsidRPr="00CC6FC7">
        <w:rPr>
          <w:rFonts w:ascii="Times New Roman" w:hAnsi="Times New Roman" w:cs="Times New Roman"/>
        </w:rPr>
        <w:t xml:space="preserve"> - </w:t>
      </w:r>
      <w:hyperlink w:anchor="P57" w:history="1">
        <w:r w:rsidRPr="00CC6FC7">
          <w:rPr>
            <w:rFonts w:ascii="Times New Roman" w:hAnsi="Times New Roman" w:cs="Times New Roman"/>
            <w:color w:val="0000FF"/>
          </w:rPr>
          <w:t>"и" пункта 5</w:t>
        </w:r>
      </w:hyperlink>
      <w:r w:rsidRPr="00CC6FC7">
        <w:rPr>
          <w:rFonts w:ascii="Times New Roman" w:hAnsi="Times New Roman" w:cs="Times New Roman"/>
        </w:rP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а) обоснование необходимости указания таких характеристик;</w:t>
      </w:r>
    </w:p>
    <w:p w:rsidR="00CC6FC7" w:rsidRPr="00CC6FC7" w:rsidRDefault="00CC6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6FC7">
        <w:rPr>
          <w:rFonts w:ascii="Times New Roman" w:hAnsi="Times New Roman" w:cs="Times New Roman"/>
        </w:rP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CC6FC7" w:rsidRDefault="00CC6FC7">
      <w:pPr>
        <w:pStyle w:val="ConsPlusNormal"/>
        <w:ind w:firstLine="540"/>
        <w:jc w:val="both"/>
      </w:pPr>
    </w:p>
    <w:p w:rsidR="00CC6FC7" w:rsidRDefault="00CC6FC7">
      <w:pPr>
        <w:pStyle w:val="ConsPlusNormal"/>
        <w:ind w:firstLine="540"/>
        <w:jc w:val="both"/>
      </w:pPr>
    </w:p>
    <w:p w:rsidR="00CC6FC7" w:rsidRDefault="00CC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1C2" w:rsidRDefault="00E001C2"/>
    <w:sectPr w:rsidR="00E001C2" w:rsidSect="0031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7"/>
    <w:rsid w:val="00CC6FC7"/>
    <w:rsid w:val="00E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9D00B7D31ACD749DD81F4CF145FD1521BE8159021C056FEC5EC352C427379E4AC77B5B1A7E29915BCE4992DA7A2C7D6A5EF047142qFL" TargetMode="External"/><Relationship Id="rId5" Type="http://schemas.openxmlformats.org/officeDocument/2006/relationships/hyperlink" Target="consultantplus://offline/ref=3F99D00B7D31ACD749DD81F4CF145FD1521BE8159021C056FEC5EC352C427379E4AC77B5B4A0EAC44CF3E5C56BF0B1C5D5A5ED056E24873848q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2019-01-22T11:45:00Z</dcterms:created>
  <dcterms:modified xsi:type="dcterms:W3CDTF">2019-01-22T11:45:00Z</dcterms:modified>
</cp:coreProperties>
</file>